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4434764B"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1D0576">
        <w:rPr>
          <w:rFonts w:ascii="Arial" w:eastAsia="Times New Roman" w:hAnsi="Arial" w:cs="Arial"/>
          <w:b/>
          <w:sz w:val="24"/>
          <w:szCs w:val="24"/>
          <w:lang w:eastAsia="pl-PL"/>
        </w:rPr>
        <w:t>7</w:t>
      </w:r>
      <w:r w:rsidR="000B187C" w:rsidRPr="000B187C">
        <w:rPr>
          <w:rFonts w:ascii="Arial" w:eastAsia="Times New Roman" w:hAnsi="Arial" w:cs="Arial"/>
          <w:b/>
          <w:sz w:val="24"/>
          <w:szCs w:val="24"/>
          <w:lang w:eastAsia="pl-PL"/>
        </w:rPr>
        <w:t>/K/MSP/1.1.1/2018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451E1912"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9C2A8F">
        <w:rPr>
          <w:rFonts w:asciiTheme="minorHAnsi" w:eastAsia="Times New Roman" w:hAnsiTheme="minorHAnsi" w:cstheme="minorHAnsi"/>
          <w:b/>
          <w:sz w:val="24"/>
          <w:szCs w:val="24"/>
          <w:u w:val="single"/>
          <w:lang w:eastAsia="pl-PL"/>
        </w:rPr>
        <w:t>t</w:t>
      </w:r>
      <w:bookmarkStart w:id="0" w:name="_GoBack"/>
      <w:bookmarkEnd w:id="0"/>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616F1A"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lastRenderedPageBreak/>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616F1A">
        <w:rPr>
          <w:rFonts w:asciiTheme="minorHAnsi" w:eastAsia="Times New Roman" w:hAnsiTheme="minorHAnsi" w:cstheme="minorHAnsi"/>
          <w:bCs/>
          <w:color w:val="000000"/>
          <w:sz w:val="24"/>
          <w:szCs w:val="24"/>
          <w:lang w:eastAsia="pl-PL"/>
        </w:rPr>
        <w:t xml:space="preserve">będzie </w:t>
      </w:r>
      <w:r w:rsidR="004A4125" w:rsidRPr="00616F1A">
        <w:rPr>
          <w:rFonts w:asciiTheme="minorHAnsi" w:eastAsia="Times New Roman" w:hAnsiTheme="minorHAnsi" w:cstheme="minorHAnsi"/>
          <w:bCs/>
          <w:color w:val="000000"/>
          <w:sz w:val="24"/>
          <w:szCs w:val="24"/>
          <w:lang w:eastAsia="pl-PL"/>
        </w:rPr>
        <w:t xml:space="preserve">odpowiedzialny za: </w:t>
      </w:r>
    </w:p>
    <w:p w14:paraId="55308920" w14:textId="77777777" w:rsidR="00616F1A" w:rsidRPr="00616F1A" w:rsidRDefault="00616F1A" w:rsidP="00616F1A">
      <w:pPr>
        <w:pStyle w:val="Akapitzlist"/>
        <w:numPr>
          <w:ilvl w:val="0"/>
          <w:numId w:val="32"/>
        </w:numPr>
        <w:spacing w:after="0"/>
        <w:jc w:val="both"/>
        <w:rPr>
          <w:rFonts w:ascii="Calibri" w:hAnsi="Calibri"/>
          <w:sz w:val="24"/>
          <w:szCs w:val="24"/>
        </w:rPr>
      </w:pPr>
      <w:r w:rsidRPr="00616F1A">
        <w:rPr>
          <w:sz w:val="24"/>
          <w:szCs w:val="24"/>
        </w:rPr>
        <w:t>Kontrola jakości wody dostarczanej do uprawy kiełków;</w:t>
      </w:r>
    </w:p>
    <w:p w14:paraId="42097CBF" w14:textId="77777777" w:rsidR="00616F1A" w:rsidRPr="00616F1A" w:rsidRDefault="00616F1A" w:rsidP="00616F1A">
      <w:pPr>
        <w:pStyle w:val="Akapitzlist"/>
        <w:numPr>
          <w:ilvl w:val="0"/>
          <w:numId w:val="32"/>
        </w:numPr>
        <w:spacing w:after="0"/>
        <w:jc w:val="both"/>
        <w:rPr>
          <w:sz w:val="24"/>
          <w:szCs w:val="24"/>
        </w:rPr>
      </w:pPr>
      <w:r w:rsidRPr="00616F1A">
        <w:rPr>
          <w:sz w:val="24"/>
          <w:szCs w:val="24"/>
        </w:rPr>
        <w:t>Ustalanie i kontrola stężeń roztworów fe i mg dodawanych do wody;</w:t>
      </w:r>
    </w:p>
    <w:p w14:paraId="0103895A" w14:textId="77777777" w:rsidR="00616F1A" w:rsidRPr="00616F1A" w:rsidRDefault="00616F1A" w:rsidP="00616F1A">
      <w:pPr>
        <w:pStyle w:val="Akapitzlist"/>
        <w:numPr>
          <w:ilvl w:val="0"/>
          <w:numId w:val="32"/>
        </w:numPr>
        <w:spacing w:after="0"/>
        <w:jc w:val="both"/>
        <w:rPr>
          <w:sz w:val="24"/>
          <w:szCs w:val="24"/>
        </w:rPr>
      </w:pPr>
      <w:r w:rsidRPr="00616F1A">
        <w:rPr>
          <w:sz w:val="24"/>
          <w:szCs w:val="24"/>
        </w:rPr>
        <w:t>Określenie wpływu ilości rozpuszczonych w wodzie fe i mg na końcową zawartość tych elementów w kiełkach;</w:t>
      </w:r>
    </w:p>
    <w:p w14:paraId="01575A82" w14:textId="77777777" w:rsidR="00616F1A" w:rsidRPr="00616F1A" w:rsidRDefault="00616F1A" w:rsidP="00616F1A">
      <w:pPr>
        <w:pStyle w:val="Akapitzlist"/>
        <w:numPr>
          <w:ilvl w:val="0"/>
          <w:numId w:val="32"/>
        </w:numPr>
        <w:autoSpaceDE w:val="0"/>
        <w:autoSpaceDN w:val="0"/>
        <w:adjustRightInd w:val="0"/>
        <w:spacing w:after="0"/>
        <w:jc w:val="both"/>
        <w:rPr>
          <w:rFonts w:cstheme="minorHAnsi"/>
          <w:sz w:val="24"/>
          <w:szCs w:val="24"/>
        </w:rPr>
      </w:pPr>
      <w:r w:rsidRPr="00616F1A">
        <w:rPr>
          <w:sz w:val="24"/>
          <w:szCs w:val="24"/>
        </w:rPr>
        <w:t>Analiza statystyczna uzyskanych efektów;</w:t>
      </w:r>
    </w:p>
    <w:p w14:paraId="77F1AFBE" w14:textId="0F37D697" w:rsidR="00082CB2" w:rsidRPr="00616F1A" w:rsidRDefault="00BC4C8B" w:rsidP="00616F1A">
      <w:pPr>
        <w:pStyle w:val="Akapitzlist"/>
        <w:numPr>
          <w:ilvl w:val="0"/>
          <w:numId w:val="32"/>
        </w:numPr>
        <w:autoSpaceDE w:val="0"/>
        <w:autoSpaceDN w:val="0"/>
        <w:adjustRightInd w:val="0"/>
        <w:spacing w:after="0"/>
        <w:jc w:val="both"/>
        <w:rPr>
          <w:rFonts w:cstheme="minorHAnsi"/>
          <w:sz w:val="24"/>
          <w:szCs w:val="24"/>
        </w:rPr>
      </w:pPr>
      <w:r w:rsidRPr="00616F1A">
        <w:rPr>
          <w:rFonts w:eastAsia="Times New Roman" w:cstheme="minorHAnsi"/>
          <w:bCs/>
          <w:sz w:val="24"/>
          <w:szCs w:val="24"/>
          <w:lang w:eastAsia="pl-PL"/>
        </w:rPr>
        <w:t xml:space="preserve">Wymiar czasu pracy w ramach projektu: </w:t>
      </w:r>
    </w:p>
    <w:p w14:paraId="1781D8A3" w14:textId="77777777" w:rsidR="00616F1A" w:rsidRPr="00616F1A" w:rsidRDefault="00616F1A" w:rsidP="00616F1A">
      <w:pPr>
        <w:pStyle w:val="Akapitzlist"/>
        <w:numPr>
          <w:ilvl w:val="1"/>
          <w:numId w:val="32"/>
        </w:numPr>
        <w:rPr>
          <w:rFonts w:ascii="Calibri" w:hAnsi="Calibri"/>
          <w:sz w:val="24"/>
          <w:szCs w:val="24"/>
        </w:rPr>
      </w:pPr>
      <w:r w:rsidRPr="00616F1A">
        <w:rPr>
          <w:sz w:val="24"/>
          <w:szCs w:val="24"/>
        </w:rPr>
        <w:t>I Etap - Czas trwania prac B+R –9 miesięcy, łączna liczba godzin w Etapie  – 260 godzin.</w:t>
      </w:r>
    </w:p>
    <w:p w14:paraId="6B609850" w14:textId="77777777" w:rsidR="00616F1A" w:rsidRPr="00616F1A" w:rsidRDefault="00616F1A" w:rsidP="00616F1A">
      <w:pPr>
        <w:pStyle w:val="Akapitzlist"/>
        <w:numPr>
          <w:ilvl w:val="1"/>
          <w:numId w:val="32"/>
        </w:numPr>
        <w:rPr>
          <w:sz w:val="24"/>
          <w:szCs w:val="24"/>
        </w:rPr>
      </w:pPr>
      <w:r w:rsidRPr="00616F1A">
        <w:rPr>
          <w:sz w:val="24"/>
          <w:szCs w:val="24"/>
        </w:rPr>
        <w:t>II Etap - Czas trwania prac B+R – 7 miesięcy, łączna liczba godzin w Etapie  – 180 godzin.</w:t>
      </w:r>
    </w:p>
    <w:p w14:paraId="39FB1172" w14:textId="005421DD" w:rsidR="009618DE" w:rsidRPr="00616F1A" w:rsidRDefault="00616F1A" w:rsidP="00616F1A">
      <w:pPr>
        <w:pStyle w:val="Akapitzlist"/>
        <w:numPr>
          <w:ilvl w:val="1"/>
          <w:numId w:val="32"/>
        </w:numPr>
        <w:rPr>
          <w:sz w:val="24"/>
          <w:szCs w:val="24"/>
        </w:rPr>
      </w:pPr>
      <w:r w:rsidRPr="00616F1A">
        <w:rPr>
          <w:sz w:val="24"/>
          <w:szCs w:val="24"/>
        </w:rPr>
        <w:t>III Etap - Czas trwania prac B+R – 7 miesięcy, łączna liczba godzin w Etapie  – 140 godzin.</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5FCB50AE" w:rsidR="00FB546E" w:rsidRPr="00CB759F" w:rsidRDefault="00FB546E" w:rsidP="00FB546E">
      <w:pPr>
        <w:numPr>
          <w:ilvl w:val="1"/>
          <w:numId w:val="22"/>
        </w:numPr>
        <w:spacing w:after="0"/>
        <w:jc w:val="both"/>
        <w:rPr>
          <w:rFonts w:eastAsia="Times New Roman" w:cstheme="minorHAnsi"/>
          <w:sz w:val="24"/>
          <w:szCs w:val="24"/>
          <w:lang w:eastAsia="pl-PL"/>
        </w:rPr>
      </w:pPr>
      <w:r w:rsidRPr="00CB759F">
        <w:rPr>
          <w:rFonts w:eastAsia="Times New Roman" w:cstheme="minorHAnsi"/>
          <w:sz w:val="24"/>
          <w:szCs w:val="24"/>
          <w:lang w:eastAsia="pl-PL"/>
        </w:rPr>
        <w:t xml:space="preserve">Wiedzę i doświadczenie naukowe w obszarze </w:t>
      </w:r>
      <w:r w:rsidR="00CB759F">
        <w:rPr>
          <w:rFonts w:eastAsia="Times New Roman" w:cstheme="minorHAnsi"/>
          <w:sz w:val="24"/>
          <w:szCs w:val="24"/>
          <w:lang w:eastAsia="pl-PL"/>
        </w:rPr>
        <w:t>nauk o Ziemi</w:t>
      </w:r>
      <w:r w:rsidRPr="00CB759F">
        <w:rPr>
          <w:rFonts w:eastAsia="Times New Roman" w:cstheme="minorHAnsi"/>
          <w:sz w:val="24"/>
          <w:szCs w:val="24"/>
          <w:lang w:eastAsia="pl-PL"/>
        </w:rPr>
        <w:t>.</w:t>
      </w:r>
    </w:p>
    <w:p w14:paraId="4C98B5DB" w14:textId="3B0A4190" w:rsidR="00FB546E" w:rsidRPr="00CB759F" w:rsidRDefault="00FB546E" w:rsidP="00FB546E">
      <w:pPr>
        <w:numPr>
          <w:ilvl w:val="1"/>
          <w:numId w:val="22"/>
        </w:numPr>
        <w:spacing w:after="0"/>
        <w:jc w:val="both"/>
        <w:rPr>
          <w:rFonts w:eastAsia="Times New Roman" w:cstheme="minorHAnsi"/>
          <w:sz w:val="24"/>
          <w:szCs w:val="24"/>
          <w:lang w:eastAsia="pl-PL"/>
        </w:rPr>
      </w:pPr>
      <w:r w:rsidRPr="00CB759F">
        <w:rPr>
          <w:rFonts w:eastAsia="Times New Roman" w:cstheme="minorHAnsi"/>
          <w:sz w:val="24"/>
          <w:szCs w:val="24"/>
          <w:lang w:eastAsia="pl-PL"/>
        </w:rPr>
        <w:t xml:space="preserve">Stopień naukowy min. </w:t>
      </w:r>
      <w:r w:rsidR="00082CB2" w:rsidRPr="00CB759F">
        <w:rPr>
          <w:rFonts w:eastAsia="Times New Roman" w:cstheme="minorHAnsi"/>
          <w:sz w:val="24"/>
          <w:szCs w:val="24"/>
          <w:lang w:eastAsia="pl-PL"/>
        </w:rPr>
        <w:t>dr</w:t>
      </w:r>
      <w:r w:rsidRPr="00CB759F">
        <w:rPr>
          <w:rFonts w:eastAsia="Times New Roman" w:cstheme="minorHAnsi"/>
          <w:sz w:val="24"/>
          <w:szCs w:val="24"/>
          <w:lang w:eastAsia="pl-PL"/>
        </w:rPr>
        <w:t xml:space="preserve"> </w:t>
      </w:r>
      <w:r w:rsidR="00CB759F">
        <w:rPr>
          <w:rFonts w:eastAsia="Times New Roman" w:cstheme="minorHAnsi"/>
          <w:sz w:val="24"/>
          <w:szCs w:val="24"/>
          <w:lang w:eastAsia="pl-PL"/>
        </w:rPr>
        <w:t>hab.</w:t>
      </w:r>
    </w:p>
    <w:p w14:paraId="19855DB7" w14:textId="4E0AAC71" w:rsidR="00FB546E" w:rsidRPr="00CB759F" w:rsidRDefault="00FB546E" w:rsidP="00FB546E">
      <w:pPr>
        <w:numPr>
          <w:ilvl w:val="1"/>
          <w:numId w:val="22"/>
        </w:numPr>
        <w:spacing w:after="0"/>
        <w:jc w:val="both"/>
        <w:rPr>
          <w:rFonts w:eastAsia="Times New Roman" w:cstheme="minorHAnsi"/>
          <w:sz w:val="24"/>
          <w:szCs w:val="24"/>
          <w:lang w:eastAsia="pl-PL"/>
        </w:rPr>
      </w:pPr>
      <w:r w:rsidRPr="00CB759F">
        <w:rPr>
          <w:rFonts w:eastAsia="Times New Roman" w:cstheme="minorHAnsi"/>
          <w:sz w:val="24"/>
          <w:szCs w:val="24"/>
          <w:lang w:eastAsia="pl-PL"/>
        </w:rPr>
        <w:t xml:space="preserve">Minimum 5-letnie doświadczenie w zakresie prac B+R w </w:t>
      </w:r>
      <w:r w:rsidR="00E34456" w:rsidRPr="00CB759F">
        <w:rPr>
          <w:rFonts w:eastAsia="Times New Roman" w:cstheme="minorHAnsi"/>
          <w:sz w:val="24"/>
          <w:szCs w:val="24"/>
          <w:lang w:eastAsia="pl-PL"/>
        </w:rPr>
        <w:t xml:space="preserve">obszarze </w:t>
      </w:r>
      <w:r w:rsidR="00CB759F">
        <w:rPr>
          <w:rFonts w:eastAsia="Times New Roman" w:cstheme="minorHAnsi"/>
          <w:sz w:val="24"/>
          <w:szCs w:val="24"/>
          <w:lang w:eastAsia="pl-PL"/>
        </w:rPr>
        <w:t xml:space="preserve">nauk </w:t>
      </w:r>
      <w:r w:rsidR="00CB759F">
        <w:rPr>
          <w:rFonts w:eastAsia="Times New Roman" w:cstheme="minorHAnsi"/>
          <w:sz w:val="24"/>
          <w:szCs w:val="24"/>
          <w:lang w:eastAsia="pl-PL"/>
        </w:rPr>
        <w:br/>
        <w:t>o Ziemi</w:t>
      </w:r>
      <w:r w:rsidRPr="00CB759F">
        <w:rPr>
          <w:rFonts w:eastAsia="Times New Roman" w:cstheme="minorHAnsi"/>
          <w:sz w:val="24"/>
          <w:szCs w:val="24"/>
          <w:lang w:eastAsia="pl-PL"/>
        </w:rPr>
        <w:t>.</w:t>
      </w:r>
    </w:p>
    <w:p w14:paraId="2C68F013" w14:textId="0A8647BE"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CB759F">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powinien zagwarantować realizację prac B+R w sposób korzystny z punktu widzenia ochrony środowiska poprzez zapewnienie minimalizacji zużycia materiałów, surowców, energii itp. niezbędnych do realizacji usługi badawczej.</w:t>
      </w: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lastRenderedPageBreak/>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4DAAE017" w14:textId="77777777" w:rsidR="00CB759F" w:rsidRPr="00CB759F"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CB759F">
        <w:rPr>
          <w:rFonts w:asciiTheme="minorHAnsi" w:eastAsia="Times New Roman" w:hAnsiTheme="minorHAnsi" w:cstheme="minorHAnsi"/>
          <w:color w:val="000000"/>
          <w:sz w:val="24"/>
          <w:szCs w:val="24"/>
          <w:lang w:eastAsia="pl-PL"/>
        </w:rPr>
        <w:t>elektroniczną. P</w:t>
      </w:r>
      <w:r w:rsidRPr="00CB759F">
        <w:rPr>
          <w:rFonts w:asciiTheme="minorHAnsi" w:eastAsia="Times New Roman" w:hAnsiTheme="minorHAnsi" w:cstheme="minorHAnsi"/>
          <w:color w:val="000000"/>
          <w:sz w:val="24"/>
          <w:szCs w:val="24"/>
          <w:lang w:eastAsia="pl-PL"/>
        </w:rPr>
        <w:t xml:space="preserve">lik w formacie pdf </w:t>
      </w:r>
      <w:r w:rsidR="00CD244C" w:rsidRPr="00CB759F">
        <w:rPr>
          <w:rFonts w:asciiTheme="minorHAnsi" w:eastAsia="Times New Roman" w:hAnsiTheme="minorHAnsi" w:cstheme="minorHAnsi"/>
          <w:color w:val="000000"/>
          <w:sz w:val="24"/>
          <w:szCs w:val="24"/>
          <w:lang w:eastAsia="pl-PL"/>
        </w:rPr>
        <w:t xml:space="preserve">należy przesłać </w:t>
      </w:r>
      <w:r w:rsidRPr="00CB759F">
        <w:rPr>
          <w:rFonts w:asciiTheme="minorHAnsi" w:eastAsia="Times New Roman" w:hAnsiTheme="minorHAnsi" w:cstheme="minorHAnsi"/>
          <w:color w:val="000000"/>
          <w:sz w:val="24"/>
          <w:szCs w:val="24"/>
          <w:lang w:eastAsia="pl-PL"/>
        </w:rPr>
        <w:t>na adres e-mail:</w:t>
      </w:r>
      <w:r w:rsidR="00CD244C" w:rsidRPr="00CB759F">
        <w:rPr>
          <w:rFonts w:asciiTheme="minorHAnsi" w:eastAsia="Times New Roman" w:hAnsiTheme="minorHAnsi" w:cstheme="minorHAnsi"/>
          <w:color w:val="000000"/>
          <w:sz w:val="24"/>
          <w:szCs w:val="24"/>
          <w:lang w:eastAsia="pl-PL"/>
        </w:rPr>
        <w:t xml:space="preserve"> </w:t>
      </w:r>
    </w:p>
    <w:p w14:paraId="324430DB" w14:textId="3817DABB" w:rsidR="008D55E7" w:rsidRPr="00130C5D" w:rsidRDefault="006E5FE8"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CB759F" w:rsidRPr="00CB759F">
          <w:rPr>
            <w:rStyle w:val="Hipercze"/>
            <w:rFonts w:asciiTheme="minorHAnsi" w:eastAsia="Times New Roman" w:hAnsiTheme="minorHAnsi" w:cstheme="minorHAnsi"/>
            <w:sz w:val="24"/>
            <w:szCs w:val="24"/>
            <w:lang w:eastAsia="pl-PL"/>
          </w:rPr>
          <w:t>abrzezinska@nmg.pl</w:t>
        </w:r>
      </w:hyperlink>
      <w:r w:rsidR="00FC260B" w:rsidRPr="00CB759F">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7AF7A013" w14:textId="4EBB6711" w:rsidR="00D97F96" w:rsidRPr="00D97F96"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Termin składania ofert upływa w dniu: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.04.2018</w:t>
      </w:r>
      <w:r w:rsidRPr="00D97F96">
        <w:rPr>
          <w:rFonts w:asciiTheme="minorHAnsi" w:eastAsia="Times New Roman" w:hAnsiTheme="minorHAnsi" w:cstheme="minorHAnsi"/>
          <w:color w:val="000000"/>
          <w:sz w:val="24"/>
          <w:szCs w:val="24"/>
          <w:lang w:eastAsia="pl-PL"/>
        </w:rPr>
        <w:t xml:space="preserve"> r. </w:t>
      </w:r>
    </w:p>
    <w:p w14:paraId="7D131374" w14:textId="3DE718E7" w:rsidR="008D55E7"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Oferta musi pozostać ważna min.  do dnia: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.08.2018</w:t>
      </w:r>
      <w:r w:rsidRPr="00D97F96">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444A563D"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7666A4E7" w14:textId="77777777" w:rsidR="00CB759F" w:rsidRPr="00130C5D" w:rsidRDefault="001D135D" w:rsidP="00CB759F">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CB759F" w:rsidRPr="00CB759F">
          <w:rPr>
            <w:rStyle w:val="Hipercze"/>
            <w:rFonts w:asciiTheme="minorHAnsi" w:eastAsia="Times New Roman" w:hAnsiTheme="minorHAnsi" w:cstheme="minorHAnsi"/>
            <w:sz w:val="24"/>
            <w:szCs w:val="24"/>
            <w:lang w:eastAsia="pl-PL"/>
          </w:rPr>
          <w:t>abrzezinska@nmg.pl</w:t>
        </w:r>
      </w:hyperlink>
      <w:r w:rsidR="00CB759F" w:rsidRPr="00CB759F">
        <w:rPr>
          <w:rFonts w:asciiTheme="minorHAnsi" w:eastAsia="Times New Roman" w:hAnsiTheme="minorHAnsi" w:cstheme="minorHAnsi"/>
          <w:color w:val="000000"/>
          <w:sz w:val="24"/>
          <w:szCs w:val="24"/>
          <w:lang w:eastAsia="pl-PL"/>
        </w:rPr>
        <w:t>.</w:t>
      </w:r>
      <w:r w:rsidR="00CB759F">
        <w:rPr>
          <w:rFonts w:asciiTheme="minorHAnsi" w:eastAsia="Times New Roman" w:hAnsiTheme="minorHAnsi" w:cstheme="minorHAnsi"/>
          <w:color w:val="000000"/>
          <w:sz w:val="24"/>
          <w:szCs w:val="24"/>
          <w:lang w:eastAsia="pl-PL"/>
        </w:rPr>
        <w:t xml:space="preserve"> </w:t>
      </w:r>
    </w:p>
    <w:p w14:paraId="4CDE64B4" w14:textId="54C721C0" w:rsidR="00C22A81" w:rsidRDefault="00C22A81" w:rsidP="00C22A81">
      <w:pPr>
        <w:spacing w:after="0"/>
        <w:jc w:val="both"/>
        <w:rPr>
          <w:rFonts w:asciiTheme="minorHAnsi" w:eastAsia="Times New Roman" w:hAnsiTheme="minorHAnsi" w:cstheme="minorHAnsi"/>
          <w:sz w:val="24"/>
          <w:szCs w:val="24"/>
          <w:lang w:eastAsia="pl-PL"/>
        </w:rPr>
      </w:pPr>
    </w:p>
    <w:p w14:paraId="27D47072" w14:textId="77777777" w:rsidR="001C2F7C" w:rsidRPr="001D135D" w:rsidRDefault="001C2F7C"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8948B22" w14:textId="77777777"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1BEA9F08"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2E3B2AD"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AA79A9"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80A07DB"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3DC56FE"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929ECD4" w14:textId="77777777" w:rsidR="00616F1A" w:rsidRDefault="00616F1A"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AA657E3" w14:textId="65FE43C1"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67A2DB2" w14:textId="78380171" w:rsidR="003C3485" w:rsidRDefault="003C3485"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79C4EF4" w14:textId="77777777" w:rsidR="003C3485" w:rsidRDefault="003C3485"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0DA2" w14:textId="77777777" w:rsidR="006E5FE8" w:rsidRDefault="006E5FE8">
      <w:pPr>
        <w:spacing w:after="0" w:line="240" w:lineRule="auto"/>
      </w:pPr>
      <w:r>
        <w:separator/>
      </w:r>
    </w:p>
  </w:endnote>
  <w:endnote w:type="continuationSeparator" w:id="0">
    <w:p w14:paraId="19F75553" w14:textId="77777777" w:rsidR="006E5FE8" w:rsidRDefault="006E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616F1A" w:rsidRPr="00616F1A">
          <w:rPr>
            <w:noProof/>
            <w:lang w:val="pl-PL"/>
          </w:rPr>
          <w:t>6</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6E5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FC01" w14:textId="77777777" w:rsidR="006E5FE8" w:rsidRDefault="006E5FE8">
      <w:pPr>
        <w:spacing w:after="0" w:line="240" w:lineRule="auto"/>
      </w:pPr>
      <w:r>
        <w:separator/>
      </w:r>
    </w:p>
  </w:footnote>
  <w:footnote w:type="continuationSeparator" w:id="0">
    <w:p w14:paraId="73D282DA" w14:textId="77777777" w:rsidR="006E5FE8" w:rsidRDefault="006E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5099A"/>
    <w:multiLevelType w:val="hybridMultilevel"/>
    <w:tmpl w:val="048A82E4"/>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1" w15:restartNumberingAfterBreak="0">
    <w:nsid w:val="21A911C2"/>
    <w:multiLevelType w:val="hybridMultilevel"/>
    <w:tmpl w:val="E0BC1DEE"/>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D7723"/>
    <w:multiLevelType w:val="hybridMultilevel"/>
    <w:tmpl w:val="860E4E3A"/>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8"/>
  </w:num>
  <w:num w:numId="4">
    <w:abstractNumId w:val="14"/>
  </w:num>
  <w:num w:numId="5">
    <w:abstractNumId w:val="1"/>
  </w:num>
  <w:num w:numId="6">
    <w:abstractNumId w:val="5"/>
  </w:num>
  <w:num w:numId="7">
    <w:abstractNumId w:val="16"/>
  </w:num>
  <w:num w:numId="8">
    <w:abstractNumId w:val="33"/>
  </w:num>
  <w:num w:numId="9">
    <w:abstractNumId w:val="31"/>
  </w:num>
  <w:num w:numId="10">
    <w:abstractNumId w:val="34"/>
  </w:num>
  <w:num w:numId="11">
    <w:abstractNumId w:val="6"/>
  </w:num>
  <w:num w:numId="12">
    <w:abstractNumId w:val="17"/>
  </w:num>
  <w:num w:numId="13">
    <w:abstractNumId w:val="24"/>
  </w:num>
  <w:num w:numId="14">
    <w:abstractNumId w:val="12"/>
  </w:num>
  <w:num w:numId="15">
    <w:abstractNumId w:val="32"/>
  </w:num>
  <w:num w:numId="16">
    <w:abstractNumId w:val="4"/>
  </w:num>
  <w:num w:numId="17">
    <w:abstractNumId w:val="0"/>
  </w:num>
  <w:num w:numId="18">
    <w:abstractNumId w:val="35"/>
  </w:num>
  <w:num w:numId="19">
    <w:abstractNumId w:val="26"/>
  </w:num>
  <w:num w:numId="20">
    <w:abstractNumId w:val="29"/>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C1NDcxMzEyMDK0NDJT0lEKTi0uzszPAykwqQUARo10sywAAAA="/>
  </w:docVars>
  <w:rsids>
    <w:rsidRoot w:val="008D55E7"/>
    <w:rsid w:val="00021AAC"/>
    <w:rsid w:val="00023E26"/>
    <w:rsid w:val="00036085"/>
    <w:rsid w:val="0004089A"/>
    <w:rsid w:val="00042328"/>
    <w:rsid w:val="00082CB2"/>
    <w:rsid w:val="0009063E"/>
    <w:rsid w:val="00094F97"/>
    <w:rsid w:val="000A1755"/>
    <w:rsid w:val="000A7557"/>
    <w:rsid w:val="000B187C"/>
    <w:rsid w:val="000B6AE3"/>
    <w:rsid w:val="000D63ED"/>
    <w:rsid w:val="000E7F7D"/>
    <w:rsid w:val="00117881"/>
    <w:rsid w:val="00124AE0"/>
    <w:rsid w:val="00130C5D"/>
    <w:rsid w:val="00142E74"/>
    <w:rsid w:val="001632CD"/>
    <w:rsid w:val="00165E01"/>
    <w:rsid w:val="00174222"/>
    <w:rsid w:val="00177358"/>
    <w:rsid w:val="001820DE"/>
    <w:rsid w:val="00191E42"/>
    <w:rsid w:val="001A0447"/>
    <w:rsid w:val="001A543B"/>
    <w:rsid w:val="001A56E6"/>
    <w:rsid w:val="001A592C"/>
    <w:rsid w:val="001B1FE4"/>
    <w:rsid w:val="001C2F7C"/>
    <w:rsid w:val="001C6E1E"/>
    <w:rsid w:val="001D0576"/>
    <w:rsid w:val="001D135D"/>
    <w:rsid w:val="002109F3"/>
    <w:rsid w:val="00223D83"/>
    <w:rsid w:val="00225BA2"/>
    <w:rsid w:val="0023388F"/>
    <w:rsid w:val="00235FFB"/>
    <w:rsid w:val="0023718B"/>
    <w:rsid w:val="0023720C"/>
    <w:rsid w:val="002528BC"/>
    <w:rsid w:val="002B2869"/>
    <w:rsid w:val="002D3805"/>
    <w:rsid w:val="002E1B86"/>
    <w:rsid w:val="002E34A0"/>
    <w:rsid w:val="00311BAF"/>
    <w:rsid w:val="0032274B"/>
    <w:rsid w:val="00346CB3"/>
    <w:rsid w:val="00347813"/>
    <w:rsid w:val="0035572C"/>
    <w:rsid w:val="00375393"/>
    <w:rsid w:val="00395D7B"/>
    <w:rsid w:val="003C3485"/>
    <w:rsid w:val="003C44F5"/>
    <w:rsid w:val="003D20C4"/>
    <w:rsid w:val="003D609B"/>
    <w:rsid w:val="003E094C"/>
    <w:rsid w:val="003E2BB4"/>
    <w:rsid w:val="003E47A1"/>
    <w:rsid w:val="003F4E89"/>
    <w:rsid w:val="00401394"/>
    <w:rsid w:val="004026BC"/>
    <w:rsid w:val="00404CDC"/>
    <w:rsid w:val="00416767"/>
    <w:rsid w:val="004320B1"/>
    <w:rsid w:val="004326D3"/>
    <w:rsid w:val="00450317"/>
    <w:rsid w:val="00452374"/>
    <w:rsid w:val="00455D90"/>
    <w:rsid w:val="004626A9"/>
    <w:rsid w:val="00481B97"/>
    <w:rsid w:val="0049749B"/>
    <w:rsid w:val="004A4125"/>
    <w:rsid w:val="004B1624"/>
    <w:rsid w:val="004C635F"/>
    <w:rsid w:val="004E355C"/>
    <w:rsid w:val="004F4648"/>
    <w:rsid w:val="004F51A8"/>
    <w:rsid w:val="005067C8"/>
    <w:rsid w:val="005379D7"/>
    <w:rsid w:val="0054649D"/>
    <w:rsid w:val="00553819"/>
    <w:rsid w:val="005B5883"/>
    <w:rsid w:val="005B74ED"/>
    <w:rsid w:val="005C72C1"/>
    <w:rsid w:val="005D42D2"/>
    <w:rsid w:val="005F766F"/>
    <w:rsid w:val="0060097B"/>
    <w:rsid w:val="00616F1A"/>
    <w:rsid w:val="006323DE"/>
    <w:rsid w:val="00665E11"/>
    <w:rsid w:val="00693916"/>
    <w:rsid w:val="006A5039"/>
    <w:rsid w:val="006B5D03"/>
    <w:rsid w:val="006B69FB"/>
    <w:rsid w:val="006D3220"/>
    <w:rsid w:val="006E5FE8"/>
    <w:rsid w:val="007040B8"/>
    <w:rsid w:val="007145F0"/>
    <w:rsid w:val="007154C1"/>
    <w:rsid w:val="0079396F"/>
    <w:rsid w:val="007A0126"/>
    <w:rsid w:val="007B14E3"/>
    <w:rsid w:val="007B7DE9"/>
    <w:rsid w:val="007C110B"/>
    <w:rsid w:val="007D40B0"/>
    <w:rsid w:val="007F1EA7"/>
    <w:rsid w:val="00802AD9"/>
    <w:rsid w:val="008528D4"/>
    <w:rsid w:val="00861BEA"/>
    <w:rsid w:val="00872F4E"/>
    <w:rsid w:val="008769B5"/>
    <w:rsid w:val="00884B8C"/>
    <w:rsid w:val="008A3D97"/>
    <w:rsid w:val="008C3E79"/>
    <w:rsid w:val="008C7F5E"/>
    <w:rsid w:val="008D55E7"/>
    <w:rsid w:val="008E6302"/>
    <w:rsid w:val="008F0889"/>
    <w:rsid w:val="0090617D"/>
    <w:rsid w:val="00913B93"/>
    <w:rsid w:val="009157BD"/>
    <w:rsid w:val="009221DB"/>
    <w:rsid w:val="00951E04"/>
    <w:rsid w:val="009548F9"/>
    <w:rsid w:val="009618DE"/>
    <w:rsid w:val="00970E1C"/>
    <w:rsid w:val="009740CA"/>
    <w:rsid w:val="00984CB7"/>
    <w:rsid w:val="00992167"/>
    <w:rsid w:val="009921B7"/>
    <w:rsid w:val="009A714F"/>
    <w:rsid w:val="009C2A8F"/>
    <w:rsid w:val="009C5BD4"/>
    <w:rsid w:val="009E561E"/>
    <w:rsid w:val="009E6A84"/>
    <w:rsid w:val="009F2E25"/>
    <w:rsid w:val="00A11CB1"/>
    <w:rsid w:val="00A17A78"/>
    <w:rsid w:val="00A24668"/>
    <w:rsid w:val="00A50AA8"/>
    <w:rsid w:val="00A60E11"/>
    <w:rsid w:val="00A8556A"/>
    <w:rsid w:val="00A94000"/>
    <w:rsid w:val="00AF65C0"/>
    <w:rsid w:val="00B03367"/>
    <w:rsid w:val="00B31406"/>
    <w:rsid w:val="00B72DC9"/>
    <w:rsid w:val="00B86633"/>
    <w:rsid w:val="00B90240"/>
    <w:rsid w:val="00B976D6"/>
    <w:rsid w:val="00BA6441"/>
    <w:rsid w:val="00BC4C8B"/>
    <w:rsid w:val="00BD4CD2"/>
    <w:rsid w:val="00BD5B16"/>
    <w:rsid w:val="00BE1DD0"/>
    <w:rsid w:val="00BE6B70"/>
    <w:rsid w:val="00C05345"/>
    <w:rsid w:val="00C149F4"/>
    <w:rsid w:val="00C22A81"/>
    <w:rsid w:val="00C4051D"/>
    <w:rsid w:val="00C47FF7"/>
    <w:rsid w:val="00C646EC"/>
    <w:rsid w:val="00C662C7"/>
    <w:rsid w:val="00C66CFA"/>
    <w:rsid w:val="00C75D19"/>
    <w:rsid w:val="00CB759F"/>
    <w:rsid w:val="00CD244C"/>
    <w:rsid w:val="00CD2F97"/>
    <w:rsid w:val="00CE123B"/>
    <w:rsid w:val="00CF05E3"/>
    <w:rsid w:val="00D17C29"/>
    <w:rsid w:val="00D2743B"/>
    <w:rsid w:val="00D3225E"/>
    <w:rsid w:val="00D434B8"/>
    <w:rsid w:val="00D54B63"/>
    <w:rsid w:val="00D632FC"/>
    <w:rsid w:val="00D67CA0"/>
    <w:rsid w:val="00D85BCA"/>
    <w:rsid w:val="00D9598F"/>
    <w:rsid w:val="00D96A77"/>
    <w:rsid w:val="00D97F96"/>
    <w:rsid w:val="00DB5C67"/>
    <w:rsid w:val="00DC0F42"/>
    <w:rsid w:val="00DD5265"/>
    <w:rsid w:val="00DF0B05"/>
    <w:rsid w:val="00E11870"/>
    <w:rsid w:val="00E34456"/>
    <w:rsid w:val="00E37095"/>
    <w:rsid w:val="00E475B2"/>
    <w:rsid w:val="00E66211"/>
    <w:rsid w:val="00E76F85"/>
    <w:rsid w:val="00E86193"/>
    <w:rsid w:val="00EA4495"/>
    <w:rsid w:val="00EB0637"/>
    <w:rsid w:val="00EE7105"/>
    <w:rsid w:val="00EF0457"/>
    <w:rsid w:val="00EF138F"/>
    <w:rsid w:val="00F05471"/>
    <w:rsid w:val="00F27393"/>
    <w:rsid w:val="00F33EB1"/>
    <w:rsid w:val="00F34615"/>
    <w:rsid w:val="00F34D95"/>
    <w:rsid w:val="00F40208"/>
    <w:rsid w:val="00F40A0B"/>
    <w:rsid w:val="00F85EBF"/>
    <w:rsid w:val="00FB0CB7"/>
    <w:rsid w:val="00FB546E"/>
    <w:rsid w:val="00FC260B"/>
    <w:rsid w:val="00FC32A6"/>
    <w:rsid w:val="00FC3443"/>
    <w:rsid w:val="00FD30B0"/>
    <w:rsid w:val="00FD542C"/>
    <w:rsid w:val="00FD750A"/>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B7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9076">
      <w:bodyDiv w:val="1"/>
      <w:marLeft w:val="0"/>
      <w:marRight w:val="0"/>
      <w:marTop w:val="0"/>
      <w:marBottom w:val="0"/>
      <w:divBdr>
        <w:top w:val="none" w:sz="0" w:space="0" w:color="auto"/>
        <w:left w:val="none" w:sz="0" w:space="0" w:color="auto"/>
        <w:bottom w:val="none" w:sz="0" w:space="0" w:color="auto"/>
        <w:right w:val="none" w:sz="0" w:space="0" w:color="auto"/>
      </w:divBdr>
    </w:div>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849836355">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05330649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389181422">
      <w:bodyDiv w:val="1"/>
      <w:marLeft w:val="0"/>
      <w:marRight w:val="0"/>
      <w:marTop w:val="0"/>
      <w:marBottom w:val="0"/>
      <w:divBdr>
        <w:top w:val="none" w:sz="0" w:space="0" w:color="auto"/>
        <w:left w:val="none" w:sz="0" w:space="0" w:color="auto"/>
        <w:bottom w:val="none" w:sz="0" w:space="0" w:color="auto"/>
        <w:right w:val="none" w:sz="0" w:space="0" w:color="auto"/>
      </w:divBdr>
    </w:div>
    <w:div w:id="1452357526">
      <w:bodyDiv w:val="1"/>
      <w:marLeft w:val="0"/>
      <w:marRight w:val="0"/>
      <w:marTop w:val="0"/>
      <w:marBottom w:val="0"/>
      <w:divBdr>
        <w:top w:val="none" w:sz="0" w:space="0" w:color="auto"/>
        <w:left w:val="none" w:sz="0" w:space="0" w:color="auto"/>
        <w:bottom w:val="none" w:sz="0" w:space="0" w:color="auto"/>
        <w:right w:val="none" w:sz="0" w:space="0" w:color="auto"/>
      </w:divBdr>
    </w:div>
    <w:div w:id="1492407125">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712918984">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30191438">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D781-E9D6-421F-9AAC-FFFD8C2E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1695</Words>
  <Characters>10171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6</cp:revision>
  <cp:lastPrinted>2016-11-17T12:21:00Z</cp:lastPrinted>
  <dcterms:created xsi:type="dcterms:W3CDTF">2018-04-18T12:19:00Z</dcterms:created>
  <dcterms:modified xsi:type="dcterms:W3CDTF">2018-04-19T09:37:00Z</dcterms:modified>
</cp:coreProperties>
</file>